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0" w:rsidRPr="002C6E67" w:rsidRDefault="00725AE0" w:rsidP="00725AE0">
      <w:pPr>
        <w:snapToGrid w:val="0"/>
        <w:spacing w:afterLines="50" w:after="180"/>
        <w:rPr>
          <w:rFonts w:eastAsia="標楷體" w:hint="eastAsia"/>
          <w:b/>
          <w:color w:val="000000"/>
          <w:sz w:val="28"/>
          <w:szCs w:val="28"/>
        </w:rPr>
      </w:pPr>
      <w:r w:rsidRPr="002C6E67">
        <w:rPr>
          <w:rFonts w:ascii="Times New Roman" w:eastAsia="標楷體" w:hAnsi="Times New Roman"/>
          <w:b/>
          <w:color w:val="000000"/>
          <w:sz w:val="28"/>
          <w:szCs w:val="28"/>
        </w:rPr>
        <w:t>健康</w:t>
      </w:r>
      <w:r w:rsidRPr="002C6E67">
        <w:rPr>
          <w:rFonts w:eastAsia="標楷體"/>
          <w:b/>
          <w:color w:val="000000"/>
          <w:sz w:val="28"/>
          <w:szCs w:val="28"/>
        </w:rPr>
        <w:t>醫院</w:t>
      </w:r>
      <w:r w:rsidRPr="002C6E67">
        <w:rPr>
          <w:rFonts w:eastAsia="標楷體" w:hint="eastAsia"/>
          <w:b/>
          <w:color w:val="000000"/>
          <w:sz w:val="28"/>
          <w:szCs w:val="28"/>
        </w:rPr>
        <w:t>評估</w:t>
      </w:r>
      <w:r w:rsidRPr="002C6E67">
        <w:rPr>
          <w:rFonts w:eastAsia="標楷體"/>
          <w:b/>
          <w:color w:val="000000"/>
          <w:sz w:val="28"/>
          <w:szCs w:val="28"/>
        </w:rPr>
        <w:t>指標</w:t>
      </w:r>
    </w:p>
    <w:tbl>
      <w:tblPr>
        <w:tblW w:w="10316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57"/>
        <w:gridCol w:w="4791"/>
        <w:gridCol w:w="1118"/>
      </w:tblGrid>
      <w:tr w:rsidR="00725AE0" w:rsidRPr="002C6E67" w:rsidTr="00D653BD">
        <w:trPr>
          <w:tblHeader/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國際網絡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指標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台灣指標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定義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執行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方式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員工知道健康促進政策的比率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員工知道健康促進政策的比率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題目：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leftChars="1" w:left="235" w:hangingChars="97" w:hanging="233"/>
              <w:jc w:val="both"/>
              <w:rPr>
                <w:rFonts w:eastAsia="標楷體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1.</w:t>
            </w:r>
            <w:r w:rsidRPr="002C6E67">
              <w:rPr>
                <w:rFonts w:ascii="Times New Roman" w:eastAsia="標楷體" w:hAnsi="Times New Roman"/>
                <w:color w:val="000000"/>
              </w:rPr>
              <w:t>請問</w:t>
            </w:r>
            <w:r w:rsidRPr="002C6E67">
              <w:rPr>
                <w:rFonts w:eastAsia="標楷體"/>
                <w:color w:val="000000"/>
              </w:rPr>
              <w:t>您是否知道或</w:t>
            </w:r>
            <w:proofErr w:type="gramStart"/>
            <w:r w:rsidRPr="002C6E67">
              <w:rPr>
                <w:rFonts w:eastAsia="標楷體"/>
                <w:color w:val="000000"/>
              </w:rPr>
              <w:t>聽過貴院</w:t>
            </w:r>
            <w:proofErr w:type="gramEnd"/>
            <w:r w:rsidRPr="002C6E67">
              <w:rPr>
                <w:rFonts w:eastAsia="標楷體"/>
                <w:color w:val="000000"/>
              </w:rPr>
              <w:t>有在推動「健康促進醫院」？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(1)</w:t>
            </w:r>
            <w:proofErr w:type="gramStart"/>
            <w:r w:rsidRPr="002C6E67">
              <w:rPr>
                <w:rFonts w:eastAsia="標楷體"/>
                <w:color w:val="000000"/>
              </w:rPr>
              <w:t>清楚，</w:t>
            </w:r>
            <w:proofErr w:type="gramEnd"/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(2)</w:t>
            </w:r>
            <w:r w:rsidRPr="002C6E67">
              <w:rPr>
                <w:rFonts w:eastAsia="標楷體"/>
                <w:color w:val="000000"/>
              </w:rPr>
              <w:t>大概知道，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right="79"/>
              <w:jc w:val="both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(3)</w:t>
            </w:r>
            <w:r w:rsidRPr="002C6E67">
              <w:rPr>
                <w:rFonts w:eastAsia="標楷體"/>
                <w:color w:val="000000"/>
              </w:rPr>
              <w:t>不太</w:t>
            </w:r>
            <w:proofErr w:type="gramStart"/>
            <w:r w:rsidRPr="002C6E67">
              <w:rPr>
                <w:rFonts w:eastAsia="標楷體"/>
                <w:color w:val="000000"/>
              </w:rPr>
              <w:t>清楚，</w:t>
            </w:r>
            <w:proofErr w:type="gramEnd"/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(4)</w:t>
            </w:r>
            <w:r w:rsidRPr="002C6E67">
              <w:rPr>
                <w:rFonts w:eastAsia="標楷體"/>
                <w:color w:val="000000"/>
              </w:rPr>
              <w:t>不知道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right="79"/>
              <w:jc w:val="both"/>
              <w:rPr>
                <w:rFonts w:eastAsia="標楷體"/>
                <w:color w:val="000000"/>
              </w:rPr>
            </w:pPr>
          </w:p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分子：分母中回答「</w:t>
            </w:r>
            <w:proofErr w:type="gramStart"/>
            <w:r w:rsidRPr="002C6E67">
              <w:rPr>
                <w:rFonts w:eastAsia="標楷體"/>
                <w:color w:val="000000"/>
              </w:rPr>
              <w:t>清楚」</w:t>
            </w:r>
            <w:proofErr w:type="gramEnd"/>
            <w:r w:rsidRPr="002C6E67">
              <w:rPr>
                <w:rFonts w:eastAsia="標楷體"/>
                <w:color w:val="000000"/>
              </w:rPr>
              <w:t>與「大概知道」的人數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分母：醫院員工回答的人數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725AE0" w:rsidRPr="002C6E67" w:rsidRDefault="00725AE0" w:rsidP="00D653BD">
            <w:pPr>
              <w:spacing w:line="300" w:lineRule="exact"/>
              <w:ind w:leftChars="-1" w:left="238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2.</w:t>
            </w:r>
            <w:r w:rsidRPr="002C6E67">
              <w:rPr>
                <w:rFonts w:ascii="Times New Roman" w:eastAsia="標楷體" w:hAnsi="Times New Roman"/>
                <w:color w:val="000000"/>
              </w:rPr>
              <w:t>請</w:t>
            </w:r>
            <w:r w:rsidRPr="002C6E67">
              <w:rPr>
                <w:rFonts w:eastAsia="標楷體"/>
                <w:color w:val="000000"/>
              </w:rPr>
              <w:t>問您</w:t>
            </w:r>
            <w:r w:rsidRPr="002C6E67">
              <w:rPr>
                <w:rFonts w:ascii="Times New Roman" w:eastAsia="標楷體" w:hAnsi="Times New Roman"/>
                <w:color w:val="000000"/>
              </w:rPr>
              <w:t>知道貴院針對員工健康，正在推動以下哪幾個重點主題？（自行列出</w:t>
            </w:r>
            <w:r w:rsidRPr="002C6E67">
              <w:rPr>
                <w:rFonts w:ascii="Times New Roman" w:eastAsia="標楷體" w:hAnsi="Times New Roman"/>
                <w:color w:val="000000"/>
              </w:rPr>
              <w:t>5~6</w:t>
            </w:r>
            <w:r w:rsidRPr="002C6E67">
              <w:rPr>
                <w:rFonts w:ascii="Times New Roman" w:eastAsia="標楷體" w:hAnsi="Times New Roman"/>
                <w:color w:val="000000"/>
              </w:rPr>
              <w:t>個，供員工勾選）</w:t>
            </w: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分子：各主題經員工勾選正確之人數</w:t>
            </w: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分母：醫院員工回答的人數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員工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調查</w:t>
            </w:r>
          </w:p>
        </w:tc>
      </w:tr>
      <w:tr w:rsidR="00725AE0" w:rsidRPr="002C6E67" w:rsidTr="00D653BD">
        <w:trPr>
          <w:trHeight w:val="1855"/>
          <w:jc w:val="center"/>
        </w:trPr>
        <w:tc>
          <w:tcPr>
            <w:tcW w:w="1550" w:type="dxa"/>
            <w:vMerge w:val="restart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病人有獲得一般危險因子評估的比率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歲以上病人有吸菸紀錄之比率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  <w:lang w:val="x-none" w:eastAsia="x-none"/>
              </w:rPr>
              <w:t>分子：</w:t>
            </w:r>
            <w:r w:rsidRPr="002C6E67">
              <w:rPr>
                <w:rFonts w:ascii="標楷體" w:eastAsia="標楷體" w:hAnsi="標楷體" w:hint="eastAsia"/>
                <w:color w:val="000000"/>
                <w:lang w:val="x-none" w:eastAsia="x-none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歲以上門診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病人在</w:t>
            </w:r>
            <w:r w:rsidRPr="002C6E67">
              <w:rPr>
                <w:rFonts w:ascii="Times New Roman" w:eastAsia="標楷體" w:hAnsi="Times New Roman"/>
                <w:color w:val="000000"/>
              </w:rPr>
              <w:t>系統紀錄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中已載有</w:t>
            </w:r>
            <w:r w:rsidRPr="002C6E67">
              <w:rPr>
                <w:rFonts w:ascii="Times New Roman" w:eastAsia="標楷體" w:hAnsi="Times New Roman"/>
                <w:color w:val="000000"/>
              </w:rPr>
              <w:t>吸菸狀態的人數</w:t>
            </w:r>
          </w:p>
          <w:p w:rsidR="00725AE0" w:rsidRPr="002C6E67" w:rsidRDefault="00725AE0" w:rsidP="00D653BD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2C6E67">
              <w:rPr>
                <w:rFonts w:ascii="Times New Roman" w:eastAsia="標楷體" w:hAnsi="Times New Roman"/>
                <w:color w:val="000000"/>
              </w:rPr>
              <w:t>吸菸狀態登錄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是指</w:t>
            </w:r>
            <w:r w:rsidRPr="002C6E67">
              <w:rPr>
                <w:rFonts w:ascii="Times New Roman" w:eastAsia="標楷體" w:hAnsi="Times New Roman"/>
                <w:color w:val="000000"/>
              </w:rPr>
              <w:t>包含無吸菸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、已戒菸及</w:t>
            </w:r>
            <w:r w:rsidRPr="002C6E67">
              <w:rPr>
                <w:rFonts w:ascii="Times New Roman" w:eastAsia="標楷體" w:hAnsi="Times New Roman"/>
                <w:color w:val="000000"/>
              </w:rPr>
              <w:t>有吸菸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的病</w:t>
            </w:r>
            <w:r w:rsidRPr="002C6E67">
              <w:rPr>
                <w:rFonts w:ascii="Times New Roman" w:eastAsia="標楷體" w:hAnsi="Times New Roman"/>
                <w:color w:val="000000"/>
              </w:rPr>
              <w:t>人數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標楷體" w:eastAsia="標楷體" w:hAnsi="標楷體"/>
                <w:bCs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</w:t>
            </w:r>
            <w:r w:rsidRPr="002C6E67">
              <w:rPr>
                <w:rFonts w:ascii="標楷體" w:eastAsia="標楷體" w:hAnsi="標楷體" w:hint="eastAsia"/>
                <w:bCs/>
                <w:color w:val="000000"/>
              </w:rPr>
              <w:t>診的</w:t>
            </w:r>
            <w:r w:rsidRPr="002C6E67">
              <w:rPr>
                <w:rFonts w:ascii="標楷體" w:eastAsia="標楷體" w:hAnsi="標楷體"/>
                <w:bCs/>
                <w:color w:val="000000"/>
              </w:rPr>
              <w:t>18歲以上</w:t>
            </w:r>
            <w:r w:rsidRPr="002C6E67">
              <w:rPr>
                <w:rFonts w:ascii="標楷體" w:eastAsia="標楷體" w:hAnsi="標楷體" w:hint="eastAsia"/>
                <w:bCs/>
                <w:color w:val="000000"/>
              </w:rPr>
              <w:t>門診病人</w:t>
            </w:r>
            <w:r w:rsidRPr="002C6E67">
              <w:rPr>
                <w:rFonts w:ascii="標楷體" w:eastAsia="標楷體" w:hAnsi="標楷體"/>
                <w:bCs/>
                <w:color w:val="000000"/>
              </w:rPr>
              <w:t>數</w:t>
            </w:r>
            <w:r w:rsidRPr="002C6E67">
              <w:rPr>
                <w:rFonts w:ascii="Times New Roman" w:hAnsi="Times New Roman"/>
                <w:bCs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歲以上病人有嚼檳榔紀錄之比率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2" w:hangingChars="295" w:hanging="708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  <w:lang w:val="x-none" w:eastAsia="x-none"/>
              </w:rPr>
              <w:t>分子：</w:t>
            </w:r>
            <w:r w:rsidRPr="002C6E67">
              <w:rPr>
                <w:rFonts w:ascii="標楷體" w:eastAsia="標楷體" w:hAnsi="標楷體" w:hint="eastAsia"/>
                <w:color w:val="000000"/>
                <w:lang w:val="x-none" w:eastAsia="x-none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歲以上門診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病人在</w:t>
            </w:r>
            <w:r w:rsidRPr="002C6E67">
              <w:rPr>
                <w:rFonts w:ascii="Times New Roman" w:eastAsia="標楷體" w:hAnsi="Times New Roman"/>
                <w:color w:val="000000"/>
              </w:rPr>
              <w:t>系統紀錄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中已載有嚼檳榔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狀態的人數</w:t>
            </w:r>
          </w:p>
          <w:p w:rsidR="00725AE0" w:rsidRPr="002C6E67" w:rsidRDefault="00725AE0" w:rsidP="00D653BD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嚼檳榔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狀態登錄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是指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包含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無嚼檳榔</w:t>
            </w:r>
            <w:proofErr w:type="gramEnd"/>
            <w:r w:rsidRPr="002C6E67">
              <w:rPr>
                <w:rFonts w:ascii="Times New Roman" w:eastAsia="標楷體" w:hAnsi="Times New Roman" w:hint="eastAsia"/>
                <w:color w:val="000000"/>
              </w:rPr>
              <w:t>、已戒檳榔及</w:t>
            </w:r>
            <w:r w:rsidRPr="002C6E67">
              <w:rPr>
                <w:rFonts w:ascii="Times New Roman" w:eastAsia="標楷體" w:hAnsi="Times New Roman"/>
                <w:color w:val="000000"/>
              </w:rPr>
              <w:t>有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嚼檳榔的病</w:t>
            </w:r>
            <w:r w:rsidRPr="002C6E67">
              <w:rPr>
                <w:rFonts w:ascii="Times New Roman" w:eastAsia="標楷體" w:hAnsi="Times New Roman"/>
                <w:color w:val="000000"/>
              </w:rPr>
              <w:t>人數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725AE0" w:rsidRPr="002C6E67" w:rsidRDefault="00725AE0" w:rsidP="00D653BD">
            <w:pPr>
              <w:spacing w:line="300" w:lineRule="exact"/>
              <w:ind w:leftChars="3" w:left="713" w:hangingChars="294" w:hanging="706"/>
              <w:rPr>
                <w:rFonts w:eastAsia="標楷體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病人</w:t>
            </w:r>
            <w:r w:rsidRPr="002C6E67">
              <w:rPr>
                <w:rFonts w:ascii="標楷體" w:eastAsia="標楷體" w:hAnsi="標楷體"/>
                <w:color w:val="000000"/>
              </w:rPr>
              <w:t xml:space="preserve">數　</w:t>
            </w:r>
            <w:r w:rsidRPr="002C6E67">
              <w:rPr>
                <w:rFonts w:eastAsia="標楷體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歲以上病人有飲酒紀錄之比率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歲以上門診病人在系統紀錄中已載有飲酒狀態的人數</w:t>
            </w:r>
          </w:p>
          <w:p w:rsidR="00725AE0" w:rsidRPr="002C6E67" w:rsidRDefault="00725AE0" w:rsidP="00D653BD">
            <w:pPr>
              <w:spacing w:line="300" w:lineRule="exact"/>
              <w:ind w:leftChars="1" w:left="2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飲酒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狀態登錄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是指</w:t>
            </w:r>
            <w:r w:rsidRPr="002C6E67">
              <w:rPr>
                <w:rFonts w:ascii="Times New Roman" w:eastAsia="標楷體" w:hAnsi="Times New Roman"/>
                <w:color w:val="000000"/>
              </w:rPr>
              <w:t>包含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無飲酒及</w:t>
            </w:r>
            <w:r w:rsidRPr="002C6E67">
              <w:rPr>
                <w:rFonts w:ascii="Times New Roman" w:eastAsia="標楷體" w:hAnsi="Times New Roman"/>
                <w:color w:val="000000"/>
              </w:rPr>
              <w:t>有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飲酒的病</w:t>
            </w:r>
            <w:r w:rsidRPr="002C6E67">
              <w:rPr>
                <w:rFonts w:ascii="Times New Roman" w:eastAsia="標楷體" w:hAnsi="Times New Roman"/>
                <w:color w:val="000000"/>
              </w:rPr>
              <w:t>人數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門診病人</w:t>
            </w:r>
            <w:r w:rsidRPr="002C6E67">
              <w:rPr>
                <w:rFonts w:ascii="Times New Roman" w:eastAsia="標楷體" w:hAnsi="Times New Roman"/>
                <w:color w:val="000000"/>
              </w:rPr>
              <w:t>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lang w:val="x-none"/>
              </w:rPr>
            </w:pP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歲以上病人有營養評估紀錄之比率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歲以上門診病人在系統紀錄中已載有營養評估的人數</w:t>
            </w:r>
          </w:p>
          <w:p w:rsidR="00725AE0" w:rsidRPr="002C6E67" w:rsidRDefault="00725AE0" w:rsidP="00D653BD">
            <w:pPr>
              <w:ind w:left="710" w:hangingChars="296" w:hanging="71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門診病人</w:t>
            </w:r>
            <w:r w:rsidRPr="002C6E67">
              <w:rPr>
                <w:rFonts w:ascii="Times New Roman" w:eastAsia="標楷體" w:hAnsi="Times New Roman"/>
                <w:color w:val="000000"/>
              </w:rPr>
              <w:t>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lang w:val="x-none"/>
              </w:rPr>
            </w:pP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歲以上病人有測量腰圍紀錄之比率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分子：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歲以上門診病人已載有測量腰圍紀錄</w:t>
            </w:r>
            <w:r w:rsidRPr="002C6E67">
              <w:rPr>
                <w:rFonts w:ascii="Times New Roman" w:eastAsia="標楷體" w:hAnsi="Times New Roman"/>
                <w:color w:val="000000"/>
              </w:rPr>
              <w:t>的人數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門診病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lastRenderedPageBreak/>
              <w:t>人</w:t>
            </w:r>
            <w:r w:rsidRPr="002C6E67">
              <w:rPr>
                <w:rFonts w:ascii="Times New Roman" w:eastAsia="標楷體" w:hAnsi="Times New Roman"/>
                <w:color w:val="000000"/>
              </w:rPr>
              <w:t>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lastRenderedPageBreak/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lang w:val="x-none"/>
              </w:rPr>
            </w:pP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歲以上病人有測量</w:t>
            </w:r>
            <w:proofErr w:type="spellStart"/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BMI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紀錄之比率</w:t>
            </w:r>
            <w:proofErr w:type="spellEnd"/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分子：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歲以上門診病人已載有測量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BMI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紀錄</w:t>
            </w:r>
            <w:r w:rsidRPr="002C6E67">
              <w:rPr>
                <w:rFonts w:ascii="Times New Roman" w:eastAsia="標楷體" w:hAnsi="Times New Roman"/>
                <w:color w:val="000000"/>
              </w:rPr>
              <w:t>的人數</w:t>
            </w:r>
          </w:p>
          <w:p w:rsidR="00725AE0" w:rsidRPr="002C6E67" w:rsidRDefault="00725AE0" w:rsidP="00D653BD">
            <w:pPr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：過去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門診病人</w:t>
            </w:r>
            <w:r w:rsidRPr="002C6E67">
              <w:rPr>
                <w:rFonts w:ascii="Times New Roman" w:eastAsia="標楷體" w:hAnsi="Times New Roman"/>
                <w:color w:val="000000"/>
              </w:rPr>
              <w:t>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19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lang w:val="x-none"/>
              </w:rPr>
            </w:pP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  <w:lang w:val="x-none"/>
              </w:rPr>
              <w:t>歲以上病人有規律運動紀錄之比率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ind w:left="660" w:hangingChars="275" w:hanging="66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>分子：</w:t>
            </w:r>
            <w:r w:rsidRPr="002C6E67">
              <w:rPr>
                <w:rFonts w:ascii="Times New Roman" w:eastAsia="標楷體" w:hAnsi="Times New Roman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歲以上門診病人在系統紀錄中已載有規律運動的人數</w:t>
            </w:r>
          </w:p>
          <w:p w:rsidR="00725AE0" w:rsidRPr="002C6E67" w:rsidRDefault="00725AE0" w:rsidP="00D653BD">
            <w:pPr>
              <w:ind w:leftChars="-17" w:left="667" w:hangingChars="295" w:hanging="708"/>
              <w:rPr>
                <w:rFonts w:ascii="標楷體" w:eastAsia="標楷體" w:hAnsi="標楷體"/>
                <w:bCs/>
                <w:color w:val="000000"/>
              </w:rPr>
            </w:pPr>
            <w:r w:rsidRPr="002C6E67">
              <w:rPr>
                <w:rFonts w:ascii="標楷體" w:eastAsia="標楷體" w:hAnsi="標楷體"/>
                <w:bCs/>
                <w:color w:val="000000"/>
              </w:rPr>
              <w:t>分母：</w:t>
            </w:r>
            <w:r w:rsidRPr="002C6E67">
              <w:rPr>
                <w:rFonts w:ascii="標楷體" w:eastAsia="標楷體" w:hAnsi="標楷體" w:hint="eastAsia"/>
                <w:bCs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標楷體" w:eastAsia="標楷體" w:hAnsi="標楷體" w:hint="eastAsia"/>
                <w:bCs/>
                <w:color w:val="000000"/>
              </w:rPr>
              <w:t>年曾來就診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標楷體" w:eastAsia="標楷體" w:hAnsi="標楷體"/>
                <w:bCs/>
                <w:color w:val="000000"/>
              </w:rPr>
              <w:t>歲以上</w:t>
            </w:r>
            <w:r w:rsidRPr="002C6E67">
              <w:rPr>
                <w:rFonts w:ascii="標楷體" w:eastAsia="標楷體" w:hAnsi="標楷體" w:hint="eastAsia"/>
                <w:bCs/>
                <w:color w:val="000000"/>
              </w:rPr>
              <w:t>門診病人</w:t>
            </w:r>
            <w:r w:rsidRPr="002C6E67">
              <w:rPr>
                <w:rFonts w:ascii="標楷體" w:eastAsia="標楷體" w:hAnsi="標楷體"/>
                <w:bCs/>
                <w:color w:val="000000"/>
              </w:rPr>
              <w:t>數</w:t>
            </w: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>※世界衛生組織建議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歲以上成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年人身體活動量</w:t>
            </w: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 xml:space="preserve"> ◎每週至少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天</w:t>
            </w:r>
          </w:p>
          <w:p w:rsidR="00725AE0" w:rsidRPr="002C6E67" w:rsidRDefault="00725AE0" w:rsidP="00D653BD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C6E67">
              <w:rPr>
                <w:rFonts w:ascii="標楷體" w:eastAsia="標楷體" w:hAnsi="標楷體"/>
                <w:color w:val="000000"/>
              </w:rPr>
              <w:t>◎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每次運動至少維持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分鐘</w:t>
            </w:r>
          </w:p>
          <w:p w:rsidR="00725AE0" w:rsidRPr="002C6E67" w:rsidRDefault="00725AE0" w:rsidP="00D653BD">
            <w:pPr>
              <w:spacing w:line="300" w:lineRule="exact"/>
              <w:ind w:left="377" w:hangingChars="157" w:hanging="377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C6E67">
              <w:rPr>
                <w:rFonts w:ascii="標楷體" w:eastAsia="標楷體" w:hAnsi="標楷體"/>
                <w:color w:val="000000"/>
              </w:rPr>
              <w:t>◎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每週</w:t>
            </w:r>
            <w:r w:rsidRPr="002C6E67">
              <w:rPr>
                <w:rFonts w:eastAsia="標楷體" w:hAnsi="標楷體"/>
                <w:color w:val="000000"/>
              </w:rPr>
              <w:t>累計至</w:t>
            </w:r>
            <w:r w:rsidRPr="002C6E67">
              <w:rPr>
                <w:rFonts w:ascii="Times New Roman" w:eastAsia="標楷體" w:hAnsi="Times New Roman"/>
                <w:color w:val="000000"/>
              </w:rPr>
              <w:t>少</w:t>
            </w:r>
            <w:r w:rsidRPr="002C6E67">
              <w:rPr>
                <w:rFonts w:ascii="Times New Roman" w:eastAsia="標楷體" w:hAnsi="Times New Roman"/>
                <w:color w:val="000000"/>
              </w:rPr>
              <w:t>150</w:t>
            </w:r>
            <w:r w:rsidRPr="002C6E67">
              <w:rPr>
                <w:rFonts w:ascii="Times New Roman" w:eastAsia="標楷體" w:hAnsi="Times New Roman"/>
                <w:color w:val="000000"/>
              </w:rPr>
              <w:t>分鐘的中等費</w:t>
            </w:r>
            <w:r w:rsidRPr="002C6E67">
              <w:rPr>
                <w:rFonts w:eastAsia="標楷體" w:hAnsi="標楷體"/>
                <w:color w:val="000000"/>
              </w:rPr>
              <w:t>力身體活動</w:t>
            </w:r>
            <w:r w:rsidRPr="002C6E67">
              <w:rPr>
                <w:rFonts w:ascii="Times New Roman" w:eastAsia="標楷體" w:hAnsi="Times New Roman"/>
                <w:color w:val="000000"/>
              </w:rPr>
              <w:t>或</w:t>
            </w:r>
            <w:r w:rsidRPr="002C6E67">
              <w:rPr>
                <w:rFonts w:ascii="Times New Roman" w:eastAsia="標楷體" w:hAnsi="Times New Roman"/>
                <w:color w:val="000000"/>
              </w:rPr>
              <w:t>75</w:t>
            </w:r>
            <w:r w:rsidRPr="002C6E67">
              <w:rPr>
                <w:rFonts w:ascii="Times New Roman" w:eastAsia="標楷體" w:hAnsi="Times New Roman"/>
                <w:color w:val="000000"/>
              </w:rPr>
              <w:t>分鐘的費力身體活動。</w:t>
            </w:r>
          </w:p>
          <w:p w:rsidR="00725AE0" w:rsidRPr="002C6E67" w:rsidRDefault="00725AE0" w:rsidP="00D653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註</w:t>
            </w:r>
            <w:proofErr w:type="gramEnd"/>
            <w:r w:rsidRPr="002C6E67">
              <w:rPr>
                <w:rFonts w:ascii="Times New Roman" w:eastAsia="標楷體" w:hAnsi="Times New Roman"/>
                <w:color w:val="000000"/>
              </w:rPr>
              <w:t>：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分鐘費力身體活動</w:t>
            </w:r>
            <w:r w:rsidRPr="002C6E67">
              <w:rPr>
                <w:rFonts w:ascii="Times New Roman" w:eastAsia="標楷體" w:hAnsi="Times New Roman"/>
                <w:color w:val="000000"/>
              </w:rPr>
              <w:t>=2</w:t>
            </w:r>
            <w:r w:rsidRPr="002C6E67">
              <w:rPr>
                <w:rFonts w:ascii="Times New Roman" w:eastAsia="標楷體" w:hAnsi="Times New Roman"/>
                <w:color w:val="000000"/>
              </w:rPr>
              <w:t>分鐘中等費力身體活動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糖尿病人在過去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eastAsia="標楷體"/>
                <w:color w:val="000000"/>
              </w:rPr>
              <w:t>年內有體重</w:t>
            </w:r>
            <w:r w:rsidRPr="002C6E67">
              <w:rPr>
                <w:rFonts w:eastAsia="標楷體" w:hint="eastAsia"/>
                <w:color w:val="000000"/>
              </w:rPr>
              <w:t>紀</w:t>
            </w:r>
            <w:r w:rsidRPr="002C6E67">
              <w:rPr>
                <w:rFonts w:eastAsia="標楷體"/>
                <w:color w:val="000000"/>
              </w:rPr>
              <w:t>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ind w:left="708" w:hangingChars="295" w:hanging="708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分子</w:t>
            </w:r>
            <w:r w:rsidRPr="002C6E67">
              <w:rPr>
                <w:rFonts w:eastAsia="標楷體" w:hint="eastAsia"/>
                <w:color w:val="000000"/>
              </w:rPr>
              <w:t>：</w:t>
            </w:r>
            <w:r w:rsidRPr="002C6E67">
              <w:rPr>
                <w:rFonts w:eastAsia="標楷體"/>
                <w:color w:val="000000"/>
              </w:rPr>
              <w:t>分母之糖尿病人在</w:t>
            </w:r>
            <w:r w:rsidRPr="002C6E67">
              <w:rPr>
                <w:rFonts w:ascii="Times New Roman" w:eastAsia="標楷體" w:hAnsi="Times New Roman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</w:t>
            </w:r>
            <w:r w:rsidRPr="002C6E67">
              <w:rPr>
                <w:rFonts w:eastAsia="標楷體"/>
                <w:color w:val="000000"/>
              </w:rPr>
              <w:t>內有體重</w:t>
            </w:r>
            <w:r w:rsidRPr="002C6E67">
              <w:rPr>
                <w:rFonts w:eastAsia="標楷體" w:hint="eastAsia"/>
                <w:color w:val="000000"/>
              </w:rPr>
              <w:t>紀</w:t>
            </w:r>
            <w:r w:rsidRPr="002C6E67">
              <w:rPr>
                <w:rFonts w:eastAsia="標楷體"/>
                <w:color w:val="000000"/>
              </w:rPr>
              <w:t>錄的人數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left="708" w:hangingChars="295" w:hanging="708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分母：過</w:t>
            </w:r>
            <w:r w:rsidRPr="002C6E67">
              <w:rPr>
                <w:rFonts w:ascii="Times New Roman" w:eastAsia="標楷體" w:hAnsi="Times New Roman"/>
                <w:color w:val="000000"/>
              </w:rPr>
              <w:t>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年內在醫院就醫</w:t>
            </w:r>
            <w:r w:rsidRPr="002C6E67">
              <w:rPr>
                <w:rFonts w:ascii="Times New Roman" w:eastAsia="標楷體" w:hAnsi="Times New Roman"/>
                <w:color w:val="000000"/>
              </w:rPr>
              <w:t>4</w:t>
            </w:r>
            <w:r w:rsidRPr="002C6E67">
              <w:rPr>
                <w:rFonts w:eastAsia="標楷體"/>
                <w:color w:val="000000"/>
              </w:rPr>
              <w:t>次或以上的糖尿病人數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>針對高血壓</w:t>
            </w:r>
            <w:r w:rsidRPr="002C6E67">
              <w:rPr>
                <w:rFonts w:ascii="標楷體" w:eastAsia="標楷體" w:hAnsi="標楷體"/>
                <w:color w:val="000000"/>
              </w:rPr>
              <w:t>病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人</w:t>
            </w:r>
            <w:r w:rsidRPr="002C6E67">
              <w:rPr>
                <w:rFonts w:ascii="標楷體" w:eastAsia="標楷體" w:hAnsi="標楷體"/>
                <w:color w:val="000000"/>
              </w:rPr>
              <w:t>:血壓</w:t>
            </w:r>
            <w:r w:rsidRPr="002C6E67">
              <w:rPr>
                <w:rFonts w:ascii="Times New Roman" w:eastAsia="標楷體" w:hAnsi="Times New Roman"/>
                <w:color w:val="000000"/>
              </w:rPr>
              <w:t>&lt;140/90mmHg</w:t>
            </w:r>
            <w:r w:rsidRPr="002C6E67">
              <w:rPr>
                <w:rFonts w:ascii="Times New Roman" w:eastAsia="標楷體" w:hAnsi="Times New Roman"/>
                <w:color w:val="000000"/>
              </w:rPr>
              <w:t>比率（血壓控制良好比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率</w:t>
            </w:r>
            <w:r w:rsidRPr="002C6E67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分子：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符合分母條件之病人於追蹤管理期間血壓</w:t>
            </w:r>
            <w:r w:rsidRPr="002C6E67">
              <w:rPr>
                <w:rFonts w:ascii="Times New Roman" w:eastAsia="標楷體" w:hAnsi="Times New Roman"/>
                <w:color w:val="000000"/>
              </w:rPr>
              <w:t>&lt;140/90</w:t>
            </w:r>
            <w:r w:rsidRPr="002C6E67">
              <w:rPr>
                <w:rFonts w:ascii="標楷體" w:eastAsia="標楷體" w:hAnsi="標楷體"/>
                <w:color w:val="000000"/>
              </w:rPr>
              <w:t>mmHg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之人數。</w:t>
            </w:r>
          </w:p>
          <w:p w:rsidR="00725AE0" w:rsidRPr="002C6E67" w:rsidRDefault="00725AE0" w:rsidP="00D653BD">
            <w:pPr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分母：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門</w:t>
            </w:r>
            <w:r w:rsidRPr="002C6E67">
              <w:rPr>
                <w:rFonts w:ascii="Times New Roman" w:eastAsia="標楷體" w:hAnsi="Times New Roman"/>
                <w:color w:val="000000"/>
              </w:rPr>
              <w:t>診以</w:t>
            </w:r>
            <w:r w:rsidRPr="002C6E67">
              <w:rPr>
                <w:rFonts w:ascii="Times New Roman" w:eastAsia="標楷體" w:hAnsi="Times New Roman"/>
                <w:color w:val="000000"/>
              </w:rPr>
              <w:t>ICD-10-CM</w:t>
            </w:r>
            <w:r w:rsidRPr="002C6E67">
              <w:rPr>
                <w:rFonts w:ascii="Times New Roman" w:eastAsia="標楷體" w:hAnsi="Times New Roman"/>
                <w:color w:val="000000"/>
              </w:rPr>
              <w:t>診斷碼前三碼為</w:t>
            </w:r>
            <w:r w:rsidRPr="002C6E67">
              <w:rPr>
                <w:rFonts w:ascii="Times New Roman" w:eastAsia="標楷體" w:hAnsi="Times New Roman"/>
                <w:color w:val="000000"/>
              </w:rPr>
              <w:t>I10</w:t>
            </w:r>
            <w:r w:rsidRPr="002C6E67">
              <w:rPr>
                <w:rFonts w:ascii="Times New Roman" w:eastAsia="標楷體" w:hAnsi="Times New Roman"/>
                <w:color w:val="000000"/>
              </w:rPr>
              <w:t>、</w:t>
            </w:r>
            <w:r w:rsidRPr="002C6E67">
              <w:rPr>
                <w:rFonts w:ascii="Times New Roman" w:eastAsia="標楷體" w:hAnsi="Times New Roman"/>
                <w:color w:val="000000"/>
              </w:rPr>
              <w:t>I11</w:t>
            </w:r>
            <w:r w:rsidRPr="002C6E67">
              <w:rPr>
                <w:rFonts w:ascii="Times New Roman" w:eastAsia="標楷體" w:hAnsi="Times New Roman"/>
                <w:color w:val="000000"/>
              </w:rPr>
              <w:t>、</w:t>
            </w:r>
            <w:r w:rsidRPr="002C6E67">
              <w:rPr>
                <w:rFonts w:ascii="Times New Roman" w:eastAsia="標楷體" w:hAnsi="Times New Roman"/>
                <w:color w:val="000000"/>
              </w:rPr>
              <w:t>I12</w:t>
            </w:r>
            <w:r w:rsidRPr="002C6E67">
              <w:rPr>
                <w:rFonts w:ascii="Times New Roman" w:eastAsia="標楷體" w:hAnsi="Times New Roman"/>
                <w:color w:val="000000"/>
              </w:rPr>
              <w:t>、</w:t>
            </w:r>
            <w:r w:rsidRPr="002C6E67">
              <w:rPr>
                <w:rFonts w:ascii="Times New Roman" w:eastAsia="標楷體" w:hAnsi="Times New Roman"/>
                <w:color w:val="000000"/>
              </w:rPr>
              <w:t>I13</w:t>
            </w:r>
            <w:r w:rsidRPr="002C6E67">
              <w:rPr>
                <w:rFonts w:ascii="Times New Roman" w:eastAsia="標楷體" w:hAnsi="Times New Roman"/>
                <w:color w:val="000000"/>
              </w:rPr>
              <w:t>之高血壓病人，且在同院、同醫師、同</w:t>
            </w:r>
            <w:r w:rsidRPr="002C6E67">
              <w:rPr>
                <w:rFonts w:ascii="Times New Roman" w:eastAsia="標楷體" w:hAnsi="Times New Roman"/>
                <w:color w:val="000000"/>
              </w:rPr>
              <w:t>ID</w:t>
            </w:r>
            <w:r w:rsidRPr="002C6E67">
              <w:rPr>
                <w:rFonts w:ascii="Times New Roman" w:eastAsia="標楷體" w:hAnsi="Times New Roman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/>
                <w:color w:val="000000"/>
              </w:rPr>
              <w:t>2</w:t>
            </w:r>
            <w:r w:rsidRPr="002C6E67">
              <w:rPr>
                <w:rFonts w:ascii="Times New Roman" w:eastAsia="標楷體" w:hAnsi="Times New Roman"/>
                <w:color w:val="000000"/>
              </w:rPr>
              <w:t>次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就醫日期間隔介於</w:t>
            </w:r>
            <w:r w:rsidRPr="002C6E67">
              <w:rPr>
                <w:rFonts w:ascii="標楷體" w:eastAsia="標楷體" w:hAnsi="標楷體"/>
                <w:color w:val="000000"/>
              </w:rPr>
              <w:t>0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到</w:t>
            </w:r>
            <w:r w:rsidRPr="002C6E67">
              <w:rPr>
                <w:rFonts w:ascii="標楷體" w:eastAsia="標楷體" w:hAnsi="標楷體"/>
                <w:color w:val="000000"/>
              </w:rPr>
              <w:t>90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ind w:right="79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  <w:p w:rsidR="00725AE0" w:rsidRPr="002C6E67" w:rsidRDefault="00725AE0" w:rsidP="00D653BD">
            <w:pPr>
              <w:tabs>
                <w:tab w:val="left" w:pos="662"/>
              </w:tabs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ab/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糖尿病病人</w:t>
            </w:r>
          </w:p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HbA1C&lt;7%</w:t>
            </w:r>
            <w:r w:rsidRPr="002C6E67">
              <w:rPr>
                <w:rFonts w:ascii="Times New Roman" w:eastAsia="標楷體" w:hAnsi="Times New Roman"/>
                <w:color w:val="000000"/>
              </w:rPr>
              <w:t>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分子：糖尿病人最近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次檢查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HbA1c&lt;7%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人數。</w:t>
            </w:r>
          </w:p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分母：門診主診斷為糖尿病且在同院、同醫師、同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ID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次就醫日期間隔介於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90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糖尿病病人</w:t>
            </w:r>
          </w:p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HbA1C</w:t>
            </w:r>
            <w:r w:rsidRPr="002C6E67">
              <w:rPr>
                <w:rFonts w:ascii="Times New Roman" w:eastAsia="標楷體" w:hAnsi="Times New Roman"/>
                <w:color w:val="000000"/>
              </w:rPr>
              <w:t>＞</w:t>
            </w:r>
            <w:r w:rsidRPr="002C6E67">
              <w:rPr>
                <w:rFonts w:ascii="Times New Roman" w:eastAsia="標楷體" w:hAnsi="Times New Roman"/>
                <w:color w:val="000000"/>
              </w:rPr>
              <w:t>9.5%</w:t>
            </w:r>
            <w:r w:rsidRPr="002C6E67">
              <w:rPr>
                <w:rFonts w:ascii="Times New Roman" w:eastAsia="標楷體" w:hAnsi="Times New Roman"/>
                <w:color w:val="000000"/>
              </w:rPr>
              <w:t>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分子：糖尿病人最近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次檢查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HbA1c&gt;9.5%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人數。</w:t>
            </w:r>
          </w:p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分母：門診主診斷為糖尿病且在同院、同醫師、同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ID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次就醫日期間隔介於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90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糖尿病病人</w:t>
            </w:r>
          </w:p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BP&lt;130/80mmHg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分子：糖尿病人最近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次量測血壓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&lt;130/80 mmHg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人數。</w:t>
            </w:r>
          </w:p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分母：門診主診斷為糖尿病且在同院、同醫師、同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ID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次就醫日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lastRenderedPageBreak/>
              <w:t>期間隔介於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90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lastRenderedPageBreak/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79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糖尿病病人</w:t>
            </w:r>
          </w:p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103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LDL&lt;100mg/</w:t>
            </w:r>
            <w:proofErr w:type="spellStart"/>
            <w:r w:rsidRPr="002C6E67">
              <w:rPr>
                <w:rFonts w:ascii="Times New Roman" w:eastAsia="標楷體" w:hAnsi="Times New Roman" w:hint="eastAsia"/>
                <w:color w:val="000000"/>
              </w:rPr>
              <w:t>dL</w:t>
            </w:r>
            <w:proofErr w:type="spellEnd"/>
            <w:r w:rsidRPr="002C6E67">
              <w:rPr>
                <w:rFonts w:ascii="Times New Roman" w:eastAsia="標楷體" w:hAnsi="Times New Roman" w:hint="eastAsia"/>
                <w:color w:val="000000"/>
              </w:rPr>
              <w:t>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分子：糖尿病人最近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次檢查低密度脂蛋白膽固醇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&lt;100 mg/</w:t>
            </w:r>
            <w:proofErr w:type="spellStart"/>
            <w:r w:rsidRPr="002C6E67">
              <w:rPr>
                <w:rFonts w:ascii="Times New Roman" w:eastAsia="標楷體" w:hAnsi="Times New Roman" w:hint="eastAsia"/>
                <w:color w:val="000000"/>
              </w:rPr>
              <w:t>dL</w:t>
            </w:r>
            <w:proofErr w:type="spellEnd"/>
            <w:r w:rsidRPr="002C6E67">
              <w:rPr>
                <w:rFonts w:ascii="Times New Roman" w:eastAsia="標楷體" w:hAnsi="Times New Roman" w:hint="eastAsia"/>
                <w:color w:val="000000"/>
              </w:rPr>
              <w:t>人數。</w:t>
            </w:r>
          </w:p>
          <w:p w:rsidR="00725AE0" w:rsidRPr="002C6E67" w:rsidRDefault="00725AE0" w:rsidP="00D653BD">
            <w:pPr>
              <w:tabs>
                <w:tab w:val="center" w:pos="1815"/>
              </w:tabs>
              <w:ind w:left="720" w:hangingChars="300" w:hanging="720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分母：門診主診斷為糖尿病且在同院、同醫師、同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ID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次就醫日期間隔介於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90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40"/>
              </w:tabs>
              <w:snapToGrid w:val="0"/>
              <w:spacing w:line="240" w:lineRule="atLeast"/>
              <w:ind w:right="1039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糖尿病病人肥胖率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tabs>
                <w:tab w:val="left" w:pos="960"/>
              </w:tabs>
              <w:ind w:left="720" w:hangingChars="300" w:hanging="720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2C6E67">
              <w:rPr>
                <w:rFonts w:hint="eastAsia"/>
                <w:color w:val="000000"/>
              </w:rPr>
              <w:t xml:space="preserve"> 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糖尿病人且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BMI</w:t>
            </w:r>
            <w:proofErr w:type="gramStart"/>
            <w:r w:rsidRPr="002C6E67">
              <w:rPr>
                <w:rFonts w:ascii="Times New Roman" w:eastAsia="標楷體" w:hAnsi="Times New Roman" w:hint="eastAsia"/>
                <w:color w:val="000000"/>
              </w:rPr>
              <w:t>≧</w:t>
            </w:r>
            <w:proofErr w:type="gramEnd"/>
            <w:r w:rsidRPr="002C6E67">
              <w:rPr>
                <w:rFonts w:ascii="Times New Roman" w:eastAsia="標楷體" w:hAnsi="Times New Roman" w:hint="eastAsia"/>
                <w:color w:val="000000"/>
              </w:rPr>
              <w:t>27kg/m</w:t>
            </w:r>
            <w:r w:rsidRPr="002C6E67">
              <w:rPr>
                <w:rFonts w:ascii="Times New Roman" w:eastAsia="標楷體" w:hAnsi="Times New Roman" w:hint="eastAsia"/>
                <w:color w:val="000000"/>
                <w:vertAlign w:val="superscript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者。</w:t>
            </w:r>
          </w:p>
          <w:p w:rsidR="00725AE0" w:rsidRPr="002C6E67" w:rsidRDefault="00725AE0" w:rsidP="00D653BD">
            <w:pPr>
              <w:tabs>
                <w:tab w:val="left" w:pos="960"/>
              </w:tabs>
              <w:ind w:left="720" w:hangingChars="300" w:hanging="720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 xml:space="preserve">: 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門診主診斷為糖尿病且在同院、同醫師、同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ID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、同生日下，任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次就醫日期間隔介於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到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90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天之人數。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ascii="標楷體" w:eastAsia="標楷體" w:hAnsi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881"/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病人對於評估程序</w:t>
            </w:r>
            <w:r w:rsidRPr="002C6E67">
              <w:rPr>
                <w:rFonts w:eastAsia="標楷體" w:hint="eastAsia"/>
                <w:color w:val="000000"/>
              </w:rPr>
              <w:t>與衛教</w:t>
            </w:r>
            <w:r w:rsidRPr="002C6E67">
              <w:rPr>
                <w:rFonts w:eastAsia="標楷體"/>
                <w:color w:val="000000"/>
              </w:rPr>
              <w:t>的滿意度調查得分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在病人滿意度調查中，有詢問病人對醫院最</w:t>
            </w:r>
            <w:proofErr w:type="gramStart"/>
            <w:r w:rsidRPr="002C6E67">
              <w:rPr>
                <w:rFonts w:eastAsia="標楷體"/>
                <w:color w:val="000000"/>
              </w:rPr>
              <w:t>滿意的</w:t>
            </w:r>
            <w:proofErr w:type="gramEnd"/>
            <w:r w:rsidRPr="002C6E67">
              <w:rPr>
                <w:rFonts w:eastAsia="標楷體"/>
                <w:color w:val="000000"/>
              </w:rPr>
              <w:t>事項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題目：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 xml:space="preserve">1. </w:t>
            </w:r>
            <w:r w:rsidRPr="002C6E67">
              <w:rPr>
                <w:rFonts w:eastAsia="標楷體"/>
                <w:color w:val="000000"/>
              </w:rPr>
              <w:t>請問總體而言，您對於本院是否感到滿意？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(1)</w:t>
            </w:r>
            <w:r w:rsidRPr="002C6E67">
              <w:rPr>
                <w:rFonts w:eastAsia="標楷體"/>
                <w:color w:val="000000"/>
              </w:rPr>
              <w:t>很</w:t>
            </w:r>
            <w:proofErr w:type="gramStart"/>
            <w:r w:rsidRPr="002C6E67">
              <w:rPr>
                <w:rFonts w:eastAsia="標楷體"/>
                <w:color w:val="000000"/>
              </w:rPr>
              <w:t>滿意，</w:t>
            </w:r>
            <w:proofErr w:type="gramEnd"/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(2)</w:t>
            </w:r>
            <w:r w:rsidRPr="002C6E67">
              <w:rPr>
                <w:rFonts w:eastAsia="標楷體"/>
                <w:color w:val="000000"/>
              </w:rPr>
              <w:t>滿意，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(3)</w:t>
            </w:r>
            <w:r w:rsidRPr="002C6E67">
              <w:rPr>
                <w:rFonts w:eastAsia="標楷體"/>
                <w:color w:val="000000"/>
              </w:rPr>
              <w:t>普通，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(4)</w:t>
            </w:r>
            <w:r w:rsidRPr="002C6E67">
              <w:rPr>
                <w:rFonts w:eastAsia="標楷體"/>
                <w:color w:val="000000"/>
              </w:rPr>
              <w:t>不</w:t>
            </w:r>
            <w:proofErr w:type="gramStart"/>
            <w:r w:rsidRPr="002C6E67">
              <w:rPr>
                <w:rFonts w:eastAsia="標楷體"/>
                <w:color w:val="000000"/>
              </w:rPr>
              <w:t>滿意，</w:t>
            </w:r>
            <w:proofErr w:type="gramEnd"/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(5)</w:t>
            </w:r>
            <w:r w:rsidRPr="002C6E67">
              <w:rPr>
                <w:rFonts w:eastAsia="標楷體"/>
                <w:color w:val="000000"/>
              </w:rPr>
              <w:t>非常不滿意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分子：分母中回答「很</w:t>
            </w:r>
            <w:proofErr w:type="gramStart"/>
            <w:r w:rsidRPr="002C6E67">
              <w:rPr>
                <w:rFonts w:eastAsia="標楷體"/>
                <w:color w:val="000000"/>
              </w:rPr>
              <w:t>滿意」</w:t>
            </w:r>
            <w:proofErr w:type="gramEnd"/>
            <w:r w:rsidRPr="002C6E67">
              <w:rPr>
                <w:rFonts w:eastAsia="標楷體"/>
                <w:color w:val="000000"/>
              </w:rPr>
              <w:t>與「</w:t>
            </w:r>
            <w:proofErr w:type="gramStart"/>
            <w:r w:rsidRPr="002C6E67">
              <w:rPr>
                <w:rFonts w:eastAsia="標楷體"/>
                <w:color w:val="000000"/>
              </w:rPr>
              <w:t>滿意」</w:t>
            </w:r>
            <w:proofErr w:type="gramEnd"/>
            <w:r w:rsidRPr="002C6E67">
              <w:rPr>
                <w:rFonts w:eastAsia="標楷體"/>
                <w:color w:val="000000"/>
              </w:rPr>
              <w:t>的病人數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分母：所有回答的人數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 xml:space="preserve">2. </w:t>
            </w:r>
            <w:r w:rsidRPr="002C6E67">
              <w:rPr>
                <w:rFonts w:eastAsia="標楷體"/>
                <w:color w:val="000000"/>
              </w:rPr>
              <w:t>請問您對醫院最</w:t>
            </w:r>
            <w:proofErr w:type="gramStart"/>
            <w:r w:rsidRPr="002C6E67">
              <w:rPr>
                <w:rFonts w:eastAsia="標楷體"/>
                <w:color w:val="000000"/>
              </w:rPr>
              <w:t>滿意的</w:t>
            </w:r>
            <w:proofErr w:type="gramEnd"/>
            <w:r w:rsidRPr="002C6E67">
              <w:rPr>
                <w:rFonts w:eastAsia="標楷體"/>
                <w:color w:val="000000"/>
              </w:rPr>
              <w:t>事項是：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(1)</w:t>
            </w:r>
            <w:r w:rsidRPr="002C6E67">
              <w:rPr>
                <w:rFonts w:eastAsia="標楷體" w:hint="eastAsia"/>
                <w:color w:val="000000"/>
              </w:rPr>
              <w:t>不必</w:t>
            </w:r>
            <w:r w:rsidRPr="002C6E67">
              <w:rPr>
                <w:rFonts w:eastAsia="標楷體"/>
                <w:color w:val="000000"/>
              </w:rPr>
              <w:t>等候</w:t>
            </w:r>
            <w:r w:rsidRPr="002C6E67">
              <w:rPr>
                <w:rFonts w:eastAsia="標楷體" w:hint="eastAsia"/>
                <w:color w:val="000000"/>
              </w:rPr>
              <w:t>太久，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(2)</w:t>
            </w:r>
            <w:r w:rsidRPr="002C6E67">
              <w:rPr>
                <w:rFonts w:eastAsia="標楷體" w:hAnsi="標楷體"/>
                <w:color w:val="000000"/>
              </w:rPr>
              <w:t>衛教指導</w:t>
            </w:r>
            <w:r w:rsidRPr="002C6E67">
              <w:rPr>
                <w:rFonts w:eastAsia="標楷體"/>
                <w:color w:val="000000"/>
              </w:rPr>
              <w:t>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(3)</w:t>
            </w:r>
            <w:r w:rsidRPr="002C6E67">
              <w:rPr>
                <w:rFonts w:eastAsia="標楷體" w:hAnsi="標楷體"/>
                <w:color w:val="000000"/>
              </w:rPr>
              <w:t>主動</w:t>
            </w:r>
            <w:r w:rsidRPr="002C6E67">
              <w:rPr>
                <w:rFonts w:eastAsia="標楷體" w:hAnsi="標楷體" w:hint="eastAsia"/>
                <w:color w:val="000000"/>
              </w:rPr>
              <w:t>關心病</w:t>
            </w:r>
            <w:r w:rsidRPr="002C6E67">
              <w:rPr>
                <w:rFonts w:eastAsia="標楷體" w:hAnsi="標楷體"/>
                <w:color w:val="000000"/>
              </w:rPr>
              <w:t>人健康</w:t>
            </w:r>
            <w:r w:rsidRPr="002C6E67">
              <w:rPr>
                <w:rFonts w:eastAsia="標楷體" w:hAnsi="標楷體" w:hint="eastAsia"/>
                <w:color w:val="000000"/>
              </w:rPr>
              <w:t>行為</w:t>
            </w:r>
            <w:r w:rsidRPr="002C6E67">
              <w:rPr>
                <w:rFonts w:eastAsia="標楷體" w:hAnsi="標楷體"/>
                <w:color w:val="000000"/>
              </w:rPr>
              <w:t>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>(4)</w:t>
            </w:r>
            <w:r w:rsidRPr="002C6E67">
              <w:rPr>
                <w:rFonts w:eastAsia="標楷體" w:hAnsi="標楷體"/>
                <w:color w:val="000000"/>
              </w:rPr>
              <w:t>主動提醒做癌症篩檢</w:t>
            </w:r>
            <w:r w:rsidRPr="002C6E67">
              <w:rPr>
                <w:rFonts w:eastAsia="標楷體" w:hAnsi="標楷體" w:hint="eastAsia"/>
                <w:color w:val="000000"/>
              </w:rPr>
              <w:t>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(5)</w:t>
            </w:r>
            <w:r w:rsidRPr="002C6E67">
              <w:rPr>
                <w:rFonts w:eastAsia="標楷體" w:hAnsi="標楷體" w:hint="eastAsia"/>
                <w:color w:val="000000"/>
              </w:rPr>
              <w:t>主動建議</w:t>
            </w:r>
            <w:r w:rsidRPr="002C6E67">
              <w:rPr>
                <w:rFonts w:eastAsia="標楷體" w:hAnsi="標楷體"/>
                <w:color w:val="000000"/>
              </w:rPr>
              <w:t>戒菸</w:t>
            </w:r>
            <w:r w:rsidRPr="002C6E67">
              <w:rPr>
                <w:rFonts w:eastAsia="標楷體" w:hAnsi="標楷體" w:hint="eastAsia"/>
                <w:color w:val="000000"/>
              </w:rPr>
              <w:t>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(6)</w:t>
            </w:r>
            <w:r w:rsidRPr="002C6E67">
              <w:rPr>
                <w:rFonts w:eastAsia="標楷體" w:hAnsi="標楷體" w:hint="eastAsia"/>
                <w:color w:val="000000"/>
              </w:rPr>
              <w:t>服務親切，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(7)</w:t>
            </w:r>
            <w:r w:rsidRPr="002C6E67">
              <w:rPr>
                <w:rFonts w:eastAsia="標楷體" w:hAnsi="標楷體" w:hint="eastAsia"/>
                <w:color w:val="000000"/>
              </w:rPr>
              <w:t>病情解說詳細，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(8)</w:t>
            </w:r>
            <w:r w:rsidRPr="002C6E67">
              <w:rPr>
                <w:rFonts w:eastAsia="標楷體" w:hAnsi="標楷體" w:hint="eastAsia"/>
                <w:color w:val="000000"/>
              </w:rPr>
              <w:t>重視病人權益，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(9)</w:t>
            </w:r>
            <w:r w:rsidRPr="002C6E67">
              <w:rPr>
                <w:rFonts w:eastAsia="標楷體" w:hAnsi="標楷體" w:hint="eastAsia"/>
                <w:color w:val="000000"/>
              </w:rPr>
              <w:t>醫術精湛，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(10)</w:t>
            </w:r>
            <w:r w:rsidRPr="002C6E67">
              <w:rPr>
                <w:rFonts w:eastAsia="標楷體" w:hAnsi="標楷體" w:hint="eastAsia"/>
                <w:color w:val="000000"/>
              </w:rPr>
              <w:t>設備完善，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(11)</w:t>
            </w:r>
            <w:r w:rsidRPr="002C6E67">
              <w:rPr>
                <w:rFonts w:eastAsia="標楷體" w:hAnsi="標楷體" w:hint="eastAsia"/>
                <w:color w:val="000000"/>
              </w:rPr>
              <w:t>環境清潔舒適，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Ansi="標楷體" w:hint="eastAsia"/>
                <w:color w:val="000000"/>
              </w:rPr>
              <w:t>(12)</w:t>
            </w:r>
            <w:r w:rsidRPr="002C6E67">
              <w:rPr>
                <w:rFonts w:eastAsia="標楷體" w:hAnsi="標楷體" w:hint="eastAsia"/>
                <w:color w:val="000000"/>
              </w:rPr>
              <w:t>其他：</w:t>
            </w:r>
            <w:proofErr w:type="gramStart"/>
            <w:r w:rsidRPr="002C6E67">
              <w:rPr>
                <w:rFonts w:eastAsia="標楷體" w:hAnsi="標楷體" w:hint="eastAsia"/>
                <w:color w:val="000000"/>
              </w:rPr>
              <w:t>＿＿＿＿＿＿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病人滿意度調查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 w:val="restart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病人有依其危險因子及疾病治療情形給予衛教的比率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平均戒菸服務提供率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分子：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年接受戒菸服務的人數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歲以上門診病人在系統紀錄中已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載有</w:t>
            </w:r>
            <w:r w:rsidRPr="002C6E67">
              <w:rPr>
                <w:rFonts w:ascii="Times New Roman" w:eastAsia="標楷體" w:hAnsi="Times New Roman"/>
                <w:color w:val="000000"/>
              </w:rPr>
              <w:t>吸菸狀態的人數</w:t>
            </w:r>
          </w:p>
          <w:p w:rsidR="00725AE0" w:rsidRPr="002C6E67" w:rsidRDefault="00725AE0" w:rsidP="00D653BD">
            <w:pPr>
              <w:snapToGrid w:val="0"/>
              <w:ind w:left="600" w:hangingChars="250" w:hanging="600"/>
              <w:rPr>
                <w:rFonts w:eastAsia="標楷體" w:hint="eastAsia"/>
                <w:color w:val="000000"/>
              </w:rPr>
            </w:pPr>
            <w:r w:rsidRPr="002C6E67">
              <w:rPr>
                <w:rFonts w:ascii="標楷體" w:eastAsia="標楷體" w:hAnsi="標楷體" w:hint="eastAsia"/>
                <w:color w:val="000000"/>
              </w:rPr>
              <w:t>(</w:t>
            </w:r>
            <w:r w:rsidRPr="002C6E67">
              <w:rPr>
                <w:rFonts w:ascii="標楷體" w:eastAsia="標楷體" w:hAnsi="標楷體"/>
                <w:color w:val="000000"/>
              </w:rPr>
              <w:t>吸菸狀態登錄</w:t>
            </w:r>
            <w:r w:rsidRPr="002C6E67">
              <w:rPr>
                <w:rFonts w:ascii="標楷體" w:eastAsia="標楷體" w:hAnsi="標楷體" w:hint="eastAsia"/>
                <w:color w:val="000000"/>
                <w:lang w:val="x-none"/>
              </w:rPr>
              <w:t>是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指</w:t>
            </w:r>
            <w:r w:rsidRPr="002C6E67">
              <w:rPr>
                <w:rFonts w:ascii="標楷體" w:eastAsia="標楷體" w:hAnsi="標楷體"/>
                <w:color w:val="000000"/>
              </w:rPr>
              <w:t>有吸菸</w:t>
            </w:r>
            <w:r w:rsidRPr="002C6E67">
              <w:rPr>
                <w:rFonts w:ascii="標楷體" w:eastAsia="標楷體" w:hAnsi="標楷體" w:hint="eastAsia"/>
                <w:color w:val="000000"/>
              </w:rPr>
              <w:t>的</w:t>
            </w:r>
            <w:r w:rsidRPr="002C6E67">
              <w:rPr>
                <w:rFonts w:ascii="標楷體" w:eastAsia="標楷體" w:hAnsi="標楷體" w:hint="eastAsia"/>
                <w:color w:val="000000"/>
                <w:lang w:val="x-none"/>
              </w:rPr>
              <w:t>病</w:t>
            </w:r>
            <w:r w:rsidRPr="002C6E67">
              <w:rPr>
                <w:rFonts w:ascii="標楷體" w:eastAsia="標楷體" w:hAnsi="標楷體"/>
                <w:color w:val="000000"/>
                <w:lang w:val="x-none"/>
              </w:rPr>
              <w:t>人數</w:t>
            </w:r>
            <w:r w:rsidRPr="002C6E67">
              <w:rPr>
                <w:rFonts w:ascii="標楷體" w:eastAsia="標楷體" w:hAnsi="標楷體" w:hint="eastAsia"/>
                <w:color w:val="000000"/>
                <w:lang w:val="x-none"/>
              </w:rPr>
              <w:t>)</w:t>
            </w:r>
            <w:r w:rsidRPr="002C6E6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戒菸服務品質改善</w:t>
            </w: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r w:rsidRPr="002C6E67">
              <w:rPr>
                <w:rFonts w:ascii="Times New Roman" w:eastAsia="標楷體" w:hAnsi="Times New Roman"/>
                <w:color w:val="000000"/>
              </w:rPr>
              <w:t>提升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  <w:r w:rsidRPr="002C6E67">
              <w:rPr>
                <w:rFonts w:ascii="Times New Roman" w:eastAsia="標楷體" w:hAnsi="Times New Roman"/>
                <w:color w:val="000000"/>
              </w:rPr>
              <w:t>措施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醫</w:t>
            </w:r>
            <w:proofErr w:type="gramEnd"/>
            <w:r w:rsidRPr="002C6E67">
              <w:rPr>
                <w:rFonts w:ascii="Times New Roman" w:eastAsia="標楷體" w:hAnsi="Times New Roman"/>
                <w:color w:val="000000"/>
              </w:rPr>
              <w:t>事機構戒菸服務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t>個月戒菸情形追蹤完成率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</w:t>
            </w:r>
            <w:r w:rsidRPr="002C6E67">
              <w:rPr>
                <w:rFonts w:ascii="Times New Roman" w:eastAsia="標楷體" w:hAnsi="Times New Roman"/>
                <w:color w:val="000000"/>
              </w:rPr>
              <w:t xml:space="preserve">: </w:t>
            </w:r>
            <w:r w:rsidRPr="002C6E67">
              <w:rPr>
                <w:rFonts w:ascii="Times New Roman" w:eastAsia="標楷體" w:hAnsi="Times New Roman"/>
                <w:color w:val="000000"/>
              </w:rPr>
              <w:t>追蹤利用門診戒菸服務者之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t>個月戒菸情形並完成系統登錄個案數。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分母</w:t>
            </w:r>
            <w:r w:rsidRPr="002C6E67">
              <w:rPr>
                <w:rFonts w:ascii="Times New Roman" w:eastAsia="標楷體" w:hAnsi="Times New Roman"/>
                <w:color w:val="000000"/>
              </w:rPr>
              <w:t xml:space="preserve">: </w:t>
            </w:r>
            <w:r w:rsidRPr="002C6E67">
              <w:rPr>
                <w:rFonts w:ascii="Times New Roman" w:eastAsia="標楷體" w:hAnsi="Times New Roman"/>
                <w:color w:val="000000"/>
              </w:rPr>
              <w:t>應追蹤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t>個月戒菸情形之利用門診戒菸服務總個案數。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戒菸服務品質改善</w:t>
            </w: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r w:rsidRPr="002C6E67">
              <w:rPr>
                <w:rFonts w:ascii="Times New Roman" w:eastAsia="標楷體" w:hAnsi="Times New Roman"/>
                <w:color w:val="000000"/>
              </w:rPr>
              <w:t>提升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  <w:r w:rsidRPr="002C6E67">
              <w:rPr>
                <w:rFonts w:ascii="Times New Roman" w:eastAsia="標楷體" w:hAnsi="Times New Roman"/>
                <w:color w:val="000000"/>
              </w:rPr>
              <w:t>措施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醫</w:t>
            </w:r>
            <w:proofErr w:type="gramEnd"/>
            <w:r w:rsidRPr="002C6E67">
              <w:rPr>
                <w:rFonts w:ascii="Times New Roman" w:eastAsia="標楷體" w:hAnsi="Times New Roman"/>
                <w:color w:val="000000"/>
              </w:rPr>
              <w:t>事機構戒菸服務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lastRenderedPageBreak/>
              <w:t>個月戒菸成功率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lastRenderedPageBreak/>
              <w:t>分子：追蹤利用門診戒菸服務者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t>個月戒菸情形，經完成系統登錄且成功戒菸個案數。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lastRenderedPageBreak/>
              <w:t>分母：追蹤利用門診戒菸服務者之</w:t>
            </w:r>
            <w:r w:rsidRPr="002C6E67">
              <w:rPr>
                <w:rFonts w:ascii="Times New Roman" w:eastAsia="標楷體" w:hAnsi="Times New Roman"/>
                <w:color w:val="000000"/>
              </w:rPr>
              <w:t>6</w:t>
            </w:r>
            <w:r w:rsidRPr="002C6E67">
              <w:rPr>
                <w:rFonts w:ascii="Times New Roman" w:eastAsia="標楷體" w:hAnsi="Times New Roman"/>
                <w:color w:val="000000"/>
              </w:rPr>
              <w:t>個月戒菸情形並完成系統登錄個案數。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lastRenderedPageBreak/>
              <w:t>由醫院資訊系</w:t>
            </w:r>
            <w:r w:rsidRPr="002C6E67">
              <w:rPr>
                <w:rFonts w:eastAsia="標楷體"/>
                <w:color w:val="000000"/>
              </w:rPr>
              <w:lastRenderedPageBreak/>
              <w:t>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歲以上病人有嚼檳榔者接受戒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檳</w:t>
            </w:r>
            <w:proofErr w:type="gramEnd"/>
            <w:r w:rsidRPr="002C6E67">
              <w:rPr>
                <w:rFonts w:ascii="Times New Roman" w:eastAsia="標楷體" w:hAnsi="Times New Roman"/>
                <w:color w:val="000000"/>
              </w:rPr>
              <w:t>衛教個案收案之比率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分子：過去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</w:t>
            </w:r>
            <w:r w:rsidRPr="002C6E67">
              <w:rPr>
                <w:rFonts w:ascii="Times New Roman" w:eastAsia="標楷體" w:hAnsi="Times New Roman"/>
                <w:color w:val="000000"/>
              </w:rPr>
              <w:t>病人有嚼檳榔者接受戒</w:t>
            </w:r>
            <w:proofErr w:type="gramStart"/>
            <w:r w:rsidRPr="002C6E67">
              <w:rPr>
                <w:rFonts w:ascii="Times New Roman" w:eastAsia="標楷體" w:hAnsi="Times New Roman"/>
                <w:color w:val="000000"/>
              </w:rPr>
              <w:t>檳</w:t>
            </w:r>
            <w:proofErr w:type="gramEnd"/>
            <w:r w:rsidRPr="002C6E67">
              <w:rPr>
                <w:rFonts w:ascii="Times New Roman" w:eastAsia="標楷體" w:hAnsi="Times New Roman"/>
                <w:color w:val="000000"/>
              </w:rPr>
              <w:t>衛教個案收案數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歲以上門診病人在系統紀錄中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已載有嚼檳榔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狀態的人數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jc w:val="both"/>
              <w:outlineLvl w:val="2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嚼檳榔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狀態登錄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是指</w:t>
            </w:r>
            <w:r w:rsidRPr="002C6E67">
              <w:rPr>
                <w:rFonts w:ascii="Times New Roman" w:eastAsia="標楷體" w:hAnsi="Times New Roman"/>
                <w:color w:val="000000"/>
              </w:rPr>
              <w:t>有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嚼檳榔的病</w:t>
            </w:r>
            <w:r w:rsidRPr="002C6E67">
              <w:rPr>
                <w:rFonts w:ascii="Times New Roman" w:eastAsia="標楷體" w:hAnsi="Times New Roman"/>
                <w:color w:val="000000"/>
              </w:rPr>
              <w:t>人數</w:t>
            </w:r>
            <w:r w:rsidRPr="002C6E67">
              <w:rPr>
                <w:rFonts w:ascii="Times New Roman" w:eastAsia="標楷體" w:hAnsi="Times New Roman"/>
                <w:color w:val="000000"/>
              </w:rPr>
              <w:t xml:space="preserve">) 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歲以上病人有飲酒者接受戒酒衛教個案收案之比率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歲以上門診病人接受戒酒衛教個案數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過去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18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歲以上門診病人在系統紀錄中已載有飲酒狀態的人數</w:t>
            </w:r>
          </w:p>
          <w:p w:rsidR="00725AE0" w:rsidRPr="002C6E67" w:rsidRDefault="00725AE0" w:rsidP="00D653BD">
            <w:pPr>
              <w:spacing w:line="300" w:lineRule="exact"/>
              <w:ind w:leftChars="-19" w:left="554" w:hangingChars="250" w:hanging="600"/>
              <w:jc w:val="both"/>
              <w:outlineLvl w:val="2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(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飲酒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狀態登錄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是指</w:t>
            </w:r>
            <w:r w:rsidRPr="002C6E67">
              <w:rPr>
                <w:rFonts w:ascii="Times New Roman" w:eastAsia="標楷體" w:hAnsi="Times New Roman"/>
                <w:color w:val="000000"/>
              </w:rPr>
              <w:t>有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飲酒</w:t>
            </w:r>
            <w:r w:rsidRPr="002C6E67">
              <w:rPr>
                <w:rFonts w:ascii="Times New Roman" w:eastAsia="標楷體" w:hAnsi="Times New Roman"/>
                <w:color w:val="000000"/>
              </w:rPr>
              <w:t>狀態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的病</w:t>
            </w:r>
            <w:r w:rsidRPr="002C6E67">
              <w:rPr>
                <w:rFonts w:ascii="Times New Roman" w:eastAsia="標楷體" w:hAnsi="Times New Roman"/>
                <w:color w:val="000000"/>
              </w:rPr>
              <w:t>人數</w:t>
            </w:r>
            <w:r w:rsidRPr="002C6E67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trHeight w:val="2542"/>
          <w:jc w:val="center"/>
        </w:trPr>
        <w:tc>
          <w:tcPr>
            <w:tcW w:w="1550" w:type="dxa"/>
            <w:vMerge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/>
                <w:color w:val="000000"/>
              </w:rPr>
              <w:t>BMI</w:t>
            </w:r>
            <w:r w:rsidRPr="002C6E67">
              <w:rPr>
                <w:rFonts w:ascii="Times New Roman" w:eastAsia="標楷體" w:hAnsi="Times New Roman"/>
                <w:color w:val="000000"/>
              </w:rPr>
              <w:t>異常病人接受飲食、運動指導或介入活動指導紀錄之比率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分子：過</w:t>
            </w:r>
            <w:r w:rsidRPr="002C6E67">
              <w:rPr>
                <w:rFonts w:ascii="Times New Roman" w:eastAsia="標楷體" w:hAnsi="Times New Roman"/>
                <w:color w:val="000000"/>
              </w:rPr>
              <w:t>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/>
                <w:color w:val="000000"/>
              </w:rPr>
              <w:t>BMI</w:t>
            </w:r>
            <w:r w:rsidRPr="002C6E67">
              <w:rPr>
                <w:rFonts w:ascii="Times New Roman" w:eastAsia="標楷體" w:hAnsi="Times New Roman"/>
                <w:color w:val="000000"/>
              </w:rPr>
              <w:t>異常門診病人在系統紀錄中已載有接受飲食、運動指導或介入活動指導的人數</w:t>
            </w:r>
          </w:p>
          <w:p w:rsidR="00725AE0" w:rsidRPr="002C6E67" w:rsidRDefault="00725AE0" w:rsidP="00D653BD">
            <w:pPr>
              <w:spacing w:line="300" w:lineRule="exact"/>
              <w:ind w:leftChars="-19" w:left="660" w:hangingChars="294" w:hanging="706"/>
              <w:rPr>
                <w:rFonts w:ascii="Times New Roman" w:eastAsia="標楷體" w:hAnsi="Times New Roman"/>
                <w:color w:val="000000"/>
              </w:rPr>
            </w:pPr>
            <w:r w:rsidRPr="002C6E67">
              <w:rPr>
                <w:rFonts w:ascii="Times New Roman" w:eastAsia="標楷體" w:hAnsi="Times New Roman"/>
                <w:color w:val="000000"/>
              </w:rPr>
              <w:t>分母：過去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年曾來就診的</w:t>
            </w:r>
            <w:r w:rsidRPr="002C6E67">
              <w:rPr>
                <w:rFonts w:ascii="Times New Roman" w:eastAsia="標楷體" w:hAnsi="Times New Roman"/>
                <w:color w:val="000000"/>
              </w:rPr>
              <w:t>18</w:t>
            </w:r>
            <w:r w:rsidRPr="002C6E67">
              <w:rPr>
                <w:rFonts w:ascii="Times New Roman" w:eastAsia="標楷體" w:hAnsi="Times New Roman"/>
                <w:color w:val="000000"/>
              </w:rPr>
              <w:t>歲以上</w:t>
            </w:r>
            <w:r w:rsidRPr="002C6E67">
              <w:rPr>
                <w:rFonts w:ascii="Times New Roman" w:eastAsia="標楷體" w:hAnsi="Times New Roman"/>
                <w:color w:val="000000"/>
              </w:rPr>
              <w:t>BMI</w:t>
            </w:r>
            <w:r w:rsidRPr="002C6E67">
              <w:rPr>
                <w:rFonts w:ascii="Times New Roman" w:eastAsia="標楷體" w:hAnsi="Times New Roman"/>
                <w:color w:val="000000"/>
              </w:rPr>
              <w:t>異常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門診</w:t>
            </w:r>
            <w:r w:rsidRPr="002C6E67">
              <w:rPr>
                <w:rFonts w:ascii="Times New Roman" w:eastAsia="標楷體" w:hAnsi="Times New Roman"/>
                <w:color w:val="000000"/>
              </w:rPr>
              <w:t>病人數</w:t>
            </w:r>
          </w:p>
          <w:p w:rsidR="00725AE0" w:rsidRPr="002C6E67" w:rsidRDefault="00725AE0" w:rsidP="00D653BD">
            <w:pPr>
              <w:spacing w:line="300" w:lineRule="exact"/>
              <w:ind w:leftChars="-19" w:left="218" w:hangingChars="110" w:hanging="264"/>
              <w:jc w:val="both"/>
              <w:outlineLvl w:val="2"/>
              <w:rPr>
                <w:rFonts w:ascii="Times New Roman" w:eastAsia="標楷體" w:hAnsi="Times New Roman" w:hint="eastAsia"/>
                <w:color w:val="000000"/>
              </w:rPr>
            </w:pPr>
            <w:r w:rsidRPr="002C6E67">
              <w:rPr>
                <w:rFonts w:ascii="Times New Roman" w:eastAsia="標楷體" w:hAnsi="Times New Roman" w:hint="eastAsia"/>
                <w:color w:val="000000"/>
              </w:rPr>
              <w:t>◎接受飲食、運動指導之定義</w:t>
            </w:r>
            <w:r w:rsidRPr="002C6E67">
              <w:rPr>
                <w:rFonts w:ascii="Times New Roman" w:eastAsia="標楷體" w:hAnsi="Times New Roman"/>
                <w:color w:val="000000"/>
              </w:rPr>
              <w:t>：</w:t>
            </w:r>
            <w:r w:rsidRPr="002C6E67">
              <w:rPr>
                <w:rFonts w:ascii="Times New Roman" w:eastAsia="標楷體" w:hAnsi="Times New Roman" w:hint="eastAsia"/>
                <w:color w:val="000000"/>
              </w:rPr>
              <w:t>係指平均每週</w:t>
            </w:r>
            <w:r w:rsidRPr="002C6E67">
              <w:rPr>
                <w:rFonts w:ascii="Times New Roman" w:eastAsia="標楷體" w:hAnsi="Times New Roman"/>
                <w:color w:val="000000"/>
              </w:rPr>
              <w:t>接受</w:t>
            </w:r>
            <w:r w:rsidRPr="002C6E67">
              <w:rPr>
                <w:rFonts w:ascii="Times New Roman" w:eastAsia="標楷體" w:hAnsi="Times New Roman"/>
                <w:color w:val="000000"/>
              </w:rPr>
              <w:t>1</w:t>
            </w:r>
            <w:r w:rsidRPr="002C6E67">
              <w:rPr>
                <w:rFonts w:ascii="Times New Roman" w:eastAsia="標楷體" w:hAnsi="Times New Roman"/>
                <w:color w:val="000000"/>
              </w:rPr>
              <w:t>次以上運動、飲食之指導或介入活動指導。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由醫院資訊系統統計</w:t>
            </w:r>
          </w:p>
        </w:tc>
      </w:tr>
      <w:tr w:rsidR="00725AE0" w:rsidRPr="002C6E67" w:rsidTr="00D653BD">
        <w:trPr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員工離職率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過去三年員工離職率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分子：過去三年員工離職人數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分母：過去三年年底員工總人數之合計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由醫院人事室統計資料</w:t>
            </w:r>
          </w:p>
        </w:tc>
      </w:tr>
      <w:tr w:rsidR="00725AE0" w:rsidRPr="002C6E67" w:rsidTr="00D653BD">
        <w:trPr>
          <w:trHeight w:val="1138"/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員工短期缺勤率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ind w:right="79"/>
              <w:rPr>
                <w:rFonts w:eastAsia="標楷體" w:hint="eastAsia"/>
                <w:bCs/>
                <w:color w:val="000000"/>
              </w:rPr>
            </w:pPr>
            <w:r w:rsidRPr="002C6E67">
              <w:rPr>
                <w:rFonts w:eastAsia="標楷體" w:hint="eastAsia"/>
                <w:bCs/>
                <w:color w:val="000000"/>
              </w:rPr>
              <w:t>員工事病假比率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分子：過去</w:t>
            </w:r>
            <w:r w:rsidRPr="002C6E67">
              <w:rPr>
                <w:rFonts w:eastAsia="標楷體" w:hint="eastAsia"/>
                <w:color w:val="000000"/>
              </w:rPr>
              <w:t>1</w:t>
            </w:r>
            <w:r w:rsidRPr="002C6E67">
              <w:rPr>
                <w:rFonts w:eastAsia="標楷體" w:hint="eastAsia"/>
                <w:color w:val="000000"/>
              </w:rPr>
              <w:t>年員工事病假總日數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ind w:left="720" w:hangingChars="300" w:hanging="720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分母：過去</w:t>
            </w:r>
            <w:r w:rsidRPr="002C6E67">
              <w:rPr>
                <w:rFonts w:eastAsia="標楷體" w:hint="eastAsia"/>
                <w:color w:val="000000"/>
              </w:rPr>
              <w:t>1</w:t>
            </w:r>
            <w:r w:rsidRPr="002C6E67">
              <w:rPr>
                <w:rFonts w:eastAsia="標楷體" w:hint="eastAsia"/>
                <w:color w:val="000000"/>
              </w:rPr>
              <w:t>年員工總法定工作日數</w:t>
            </w:r>
            <w:r w:rsidRPr="002C6E67">
              <w:rPr>
                <w:rFonts w:eastAsia="標楷體" w:hint="eastAsia"/>
                <w:color w:val="000000"/>
              </w:rPr>
              <w:t>(</w:t>
            </w:r>
            <w:r w:rsidRPr="002C6E67">
              <w:rPr>
                <w:rFonts w:eastAsia="標楷體" w:hint="eastAsia"/>
                <w:color w:val="000000"/>
              </w:rPr>
              <w:t>依人事行政局公告、或依各機構所適用之勞動規範，由人事單位核定</w:t>
            </w:r>
            <w:r w:rsidRPr="002C6E67">
              <w:rPr>
                <w:rFonts w:eastAsia="標楷體" w:hint="eastAsia"/>
                <w:color w:val="000000"/>
              </w:rPr>
              <w:t>)</w:t>
            </w:r>
            <w:r w:rsidR="00281F6D" w:rsidRPr="00281F6D">
              <w:rPr>
                <w:rFonts w:eastAsia="標楷體" w:hint="eastAsia"/>
                <w:color w:val="FF0000"/>
              </w:rPr>
              <w:t>乘以員工總人數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由醫院人事室統計資料</w:t>
            </w:r>
          </w:p>
        </w:tc>
      </w:tr>
      <w:tr w:rsidR="00725AE0" w:rsidRPr="002C6E67" w:rsidTr="00D653BD">
        <w:trPr>
          <w:trHeight w:val="618"/>
          <w:jc w:val="center"/>
        </w:trPr>
        <w:tc>
          <w:tcPr>
            <w:tcW w:w="1550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員工疲乏指數得分</w:t>
            </w:r>
          </w:p>
        </w:tc>
        <w:tc>
          <w:tcPr>
            <w:tcW w:w="2857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t>員工疲乏指數得分</w:t>
            </w:r>
          </w:p>
        </w:tc>
        <w:tc>
          <w:tcPr>
            <w:tcW w:w="4791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題目：</w:t>
            </w:r>
          </w:p>
          <w:p w:rsidR="00725AE0" w:rsidRPr="002C6E67" w:rsidRDefault="00725AE0" w:rsidP="00725AE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我對目前的醫療工作感到心力交瘁。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(1) </w:t>
            </w:r>
            <w:r w:rsidRPr="002C6E67">
              <w:rPr>
                <w:rFonts w:eastAsia="標楷體" w:hint="eastAsia"/>
                <w:color w:val="000000"/>
              </w:rPr>
              <w:t>從來沒有</w:t>
            </w:r>
            <w:r w:rsidRPr="002C6E67">
              <w:rPr>
                <w:rFonts w:eastAsia="標楷體"/>
                <w:color w:val="000000"/>
              </w:rPr>
              <w:t>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(2) </w:t>
            </w:r>
            <w:r w:rsidRPr="002C6E67">
              <w:rPr>
                <w:rFonts w:eastAsia="標楷體" w:hint="eastAsia"/>
                <w:color w:val="000000"/>
              </w:rPr>
              <w:t>每年有兩三次，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(3) </w:t>
            </w:r>
            <w:r w:rsidRPr="002C6E67">
              <w:rPr>
                <w:rFonts w:eastAsia="標楷體" w:hint="eastAsia"/>
                <w:color w:val="000000"/>
              </w:rPr>
              <w:t>每月有一次，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(4) </w:t>
            </w:r>
            <w:r w:rsidRPr="002C6E67">
              <w:rPr>
                <w:rFonts w:eastAsia="標楷體" w:hint="eastAsia"/>
                <w:color w:val="000000"/>
              </w:rPr>
              <w:t>每月有兩三次</w:t>
            </w:r>
            <w:r w:rsidRPr="002C6E67">
              <w:rPr>
                <w:rFonts w:eastAsia="標楷體"/>
                <w:color w:val="000000"/>
              </w:rPr>
              <w:t>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(5) </w:t>
            </w:r>
            <w:r w:rsidRPr="002C6E67">
              <w:rPr>
                <w:rFonts w:eastAsia="標楷體" w:hint="eastAsia"/>
                <w:color w:val="000000"/>
              </w:rPr>
              <w:t>每週有一次，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(6) </w:t>
            </w:r>
            <w:r w:rsidRPr="002C6E67">
              <w:rPr>
                <w:rFonts w:eastAsia="標楷體" w:hint="eastAsia"/>
                <w:color w:val="000000"/>
              </w:rPr>
              <w:t>每週有兩三次，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(7) </w:t>
            </w:r>
            <w:r w:rsidRPr="002C6E67">
              <w:rPr>
                <w:rFonts w:eastAsia="標楷體" w:hint="eastAsia"/>
                <w:color w:val="000000"/>
              </w:rPr>
              <w:t>每天都有</w:t>
            </w:r>
          </w:p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</w:p>
          <w:p w:rsidR="00725AE0" w:rsidRPr="002C6E67" w:rsidRDefault="00725AE0" w:rsidP="00725AE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 w:hint="eastAsia"/>
                <w:color w:val="000000"/>
              </w:rPr>
              <w:t>從事目前的工作後，我對人變得麻木冷酷。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(1) </w:t>
            </w:r>
            <w:r w:rsidRPr="002C6E67">
              <w:rPr>
                <w:rFonts w:eastAsia="標楷體" w:hint="eastAsia"/>
                <w:color w:val="000000"/>
              </w:rPr>
              <w:t>從來沒有</w:t>
            </w:r>
            <w:r w:rsidRPr="002C6E67">
              <w:rPr>
                <w:rFonts w:eastAsia="標楷體"/>
                <w:color w:val="000000"/>
              </w:rPr>
              <w:t>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(2) </w:t>
            </w:r>
            <w:r w:rsidRPr="002C6E67">
              <w:rPr>
                <w:rFonts w:eastAsia="標楷體" w:hint="eastAsia"/>
                <w:color w:val="000000"/>
              </w:rPr>
              <w:t>每年有兩三次，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(3) </w:t>
            </w:r>
            <w:r w:rsidRPr="002C6E67">
              <w:rPr>
                <w:rFonts w:eastAsia="標楷體" w:hint="eastAsia"/>
                <w:color w:val="000000"/>
              </w:rPr>
              <w:t>每月有一次，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lastRenderedPageBreak/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(4) </w:t>
            </w:r>
            <w:r w:rsidRPr="002C6E67">
              <w:rPr>
                <w:rFonts w:eastAsia="標楷體" w:hint="eastAsia"/>
                <w:color w:val="000000"/>
              </w:rPr>
              <w:t>每月有兩三次</w:t>
            </w:r>
            <w:r w:rsidRPr="002C6E67">
              <w:rPr>
                <w:rFonts w:eastAsia="標楷體"/>
                <w:color w:val="000000"/>
              </w:rPr>
              <w:t>，</w:t>
            </w:r>
            <w:r w:rsidRPr="002C6E67">
              <w:rPr>
                <w:rFonts w:eastAsia="標楷體" w:hint="eastAsia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(5) </w:t>
            </w:r>
            <w:r w:rsidRPr="002C6E67">
              <w:rPr>
                <w:rFonts w:eastAsia="標楷體" w:hint="eastAsia"/>
                <w:color w:val="000000"/>
              </w:rPr>
              <w:t>每週有一次，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(6) </w:t>
            </w:r>
            <w:r w:rsidRPr="002C6E67">
              <w:rPr>
                <w:rFonts w:eastAsia="標楷體" w:hint="eastAsia"/>
                <w:color w:val="000000"/>
              </w:rPr>
              <w:t>每週有兩三次，</w:t>
            </w:r>
            <w:r w:rsidRPr="002C6E67">
              <w:rPr>
                <w:rFonts w:eastAsia="標楷體"/>
                <w:color w:val="000000"/>
              </w:rPr>
              <w:br/>
            </w:r>
            <w:r w:rsidRPr="002C6E67">
              <w:rPr>
                <w:rFonts w:eastAsia="標楷體" w:hint="eastAsia"/>
                <w:color w:val="000000"/>
              </w:rPr>
              <w:t>□</w:t>
            </w:r>
            <w:r w:rsidRPr="002C6E67">
              <w:rPr>
                <w:rFonts w:eastAsia="標楷體" w:hint="eastAsia"/>
                <w:color w:val="000000"/>
              </w:rPr>
              <w:t xml:space="preserve">(7) </w:t>
            </w:r>
            <w:r w:rsidRPr="002C6E67">
              <w:rPr>
                <w:rFonts w:eastAsia="標楷體" w:hint="eastAsia"/>
                <w:color w:val="000000"/>
              </w:rPr>
              <w:t>每天都有</w:t>
            </w:r>
          </w:p>
        </w:tc>
        <w:tc>
          <w:tcPr>
            <w:tcW w:w="1118" w:type="dxa"/>
            <w:shd w:val="clear" w:color="auto" w:fill="auto"/>
          </w:tcPr>
          <w:p w:rsidR="00725AE0" w:rsidRPr="002C6E67" w:rsidRDefault="00725AE0" w:rsidP="00D653B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2C6E67">
              <w:rPr>
                <w:rFonts w:eastAsia="標楷體"/>
                <w:color w:val="000000"/>
              </w:rPr>
              <w:lastRenderedPageBreak/>
              <w:t>員工調查</w:t>
            </w:r>
            <w:r w:rsidRPr="002C6E67">
              <w:rPr>
                <w:rFonts w:eastAsia="標楷體" w:hint="eastAsia"/>
                <w:color w:val="000000"/>
              </w:rPr>
              <w:t>（對象為醫療人員，行政人員排除）</w:t>
            </w:r>
          </w:p>
        </w:tc>
      </w:tr>
    </w:tbl>
    <w:p w:rsidR="006C0080" w:rsidRDefault="006C0080">
      <w:bookmarkStart w:id="0" w:name="_GoBack"/>
      <w:bookmarkEnd w:id="0"/>
    </w:p>
    <w:sectPr w:rsidR="006C0080" w:rsidSect="00725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969"/>
    <w:multiLevelType w:val="hybridMultilevel"/>
    <w:tmpl w:val="F8F2095E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93D86"/>
    <w:multiLevelType w:val="hybridMultilevel"/>
    <w:tmpl w:val="DB3C26C6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775126"/>
    <w:multiLevelType w:val="hybridMultilevel"/>
    <w:tmpl w:val="A25E5BE6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66127D"/>
    <w:multiLevelType w:val="hybridMultilevel"/>
    <w:tmpl w:val="A25E5BE6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992947"/>
    <w:multiLevelType w:val="hybridMultilevel"/>
    <w:tmpl w:val="42D8AAA2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8F3FFF"/>
    <w:multiLevelType w:val="hybridMultilevel"/>
    <w:tmpl w:val="A25E5BE6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872FC9"/>
    <w:multiLevelType w:val="hybridMultilevel"/>
    <w:tmpl w:val="EA58E04E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C9182E"/>
    <w:multiLevelType w:val="hybridMultilevel"/>
    <w:tmpl w:val="42D8AAA2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5D454A"/>
    <w:multiLevelType w:val="hybridMultilevel"/>
    <w:tmpl w:val="C2663730"/>
    <w:lvl w:ilvl="0" w:tplc="6786D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E744B4"/>
    <w:multiLevelType w:val="hybridMultilevel"/>
    <w:tmpl w:val="06380B02"/>
    <w:lvl w:ilvl="0" w:tplc="DB5257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0"/>
    <w:rsid w:val="00281F6D"/>
    <w:rsid w:val="006C0080"/>
    <w:rsid w:val="007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shairly</cp:lastModifiedBy>
  <cp:revision>1</cp:revision>
  <dcterms:created xsi:type="dcterms:W3CDTF">2018-07-17T03:34:00Z</dcterms:created>
  <dcterms:modified xsi:type="dcterms:W3CDTF">2018-07-17T03:57:00Z</dcterms:modified>
</cp:coreProperties>
</file>